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  <w:spacing w:after="120" w:before="280"/>
      </w:pPr>
      <w:r>
        <w:rPr>
          <w:rFonts w:ascii="Calibri" w:cs="Calibri" w:eastAsia="Calibri" w:hAnsi="Calibri"/>
          <w:b/>
          <w:bCs/>
          <w:color w:val="92400A"/>
          <w:sz w:val="32"/>
          <w:szCs w:val="32"/>
        </w:rPr>
        <w:t xml:space="preserve">OFERTA NA MEBLE NA WYMIAR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Oferta nr […] z dnia […]</w:t>
      </w:r>
    </w:p>
    <w:p>
      <w:pPr>
        <w:pBdr>
          <w:bottom w:val="single" w:color="E7E2DA" w:sz="6"/>
        </w:pBdr>
        <w:spacing w:after="120" w:before="120"/>
      </w:pPr>
    </w:p>
    <w:p>
      <w:pPr>
        <w:pStyle w:val="Heading2"/>
        <w:spacing w:after="120" w:before="280"/>
      </w:pPr>
      <w:r>
        <w:rPr>
          <w:rFonts w:ascii="Calibri" w:cs="Calibri" w:eastAsia="Calibri" w:hAnsi="Calibri"/>
          <w:b/>
          <w:bCs/>
          <w:color w:val="92400A"/>
          <w:sz w:val="24"/>
          <w:szCs w:val="24"/>
        </w:rPr>
        <w:t xml:space="preserve">Wykonawca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Nazwa firmy: […]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Adres: […]      NIP: […]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Telefon: […]      E-mail: […]</w:t>
      </w:r>
    </w:p>
    <w:p>
      <w:pPr>
        <w:pStyle w:val="Heading2"/>
        <w:spacing w:after="120" w:before="280"/>
      </w:pPr>
      <w:r>
        <w:rPr>
          <w:rFonts w:ascii="Calibri" w:cs="Calibri" w:eastAsia="Calibri" w:hAnsi="Calibri"/>
          <w:b/>
          <w:bCs/>
          <w:color w:val="92400A"/>
          <w:sz w:val="24"/>
          <w:szCs w:val="24"/>
        </w:rPr>
        <w:t xml:space="preserve">Zamawiający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Imię i nazwisko / firma: […]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Telefon: […]      E-mail: […]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Adres montażu: […]</w:t>
      </w:r>
    </w:p>
    <w:p>
      <w:pPr>
        <w:pStyle w:val="Heading2"/>
        <w:spacing w:after="120" w:before="280"/>
      </w:pPr>
      <w:r>
        <w:rPr>
          <w:rFonts w:ascii="Calibri" w:cs="Calibri" w:eastAsia="Calibri" w:hAnsi="Calibri"/>
          <w:b/>
          <w:bCs/>
          <w:color w:val="92400A"/>
          <w:sz w:val="24"/>
          <w:szCs w:val="24"/>
        </w:rPr>
        <w:t xml:space="preserve">Zakres i wycena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  <w:gridCol w:w="100"/>
      </w:tblGrid>
      <w:tr>
        <w:tc>
          <w:tcPr>
            <w:tcW w:type="pct" w:w="7%"/>
            <w:shd w:fill="F3F1EE"/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Lp.</w:t>
            </w:r>
          </w:p>
        </w:tc>
        <w:tc>
          <w:tcPr>
            <w:tcW w:type="pct" w:w="56%"/>
            <w:shd w:fill="F3F1EE"/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Pozycja — opis, wymiary, materiał</w:t>
            </w:r>
          </w:p>
        </w:tc>
        <w:tc>
          <w:tcPr>
            <w:tcW w:type="pct" w:w="12%"/>
            <w:shd w:fill="F3F1EE"/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Ilość</w:t>
            </w:r>
          </w:p>
        </w:tc>
        <w:tc>
          <w:tcPr>
            <w:tcW w:type="pct" w:w="25%"/>
            <w:shd w:fill="F3F1EE"/>
          </w:tcPr>
          <w:p>
            <w:pPr>
              <w:spacing w:after="40" w:before="40"/>
              <w:jc w:val="right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Cena brutto</w:t>
            </w:r>
          </w:p>
        </w:tc>
      </w:tr>
      <w:tr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1</w:t>
            </w:r>
          </w:p>
        </w:tc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[…]</w:t>
            </w:r>
          </w:p>
        </w:tc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[…]</w:t>
            </w:r>
          </w:p>
        </w:tc>
        <w:tc>
          <w:p>
            <w:pPr>
              <w:spacing w:after="40" w:before="40"/>
              <w:jc w:val="righ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[…] zł</w:t>
            </w:r>
          </w:p>
        </w:tc>
      </w:tr>
      <w:tr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[…]</w:t>
            </w:r>
          </w:p>
        </w:tc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[…]</w:t>
            </w:r>
          </w:p>
        </w:tc>
        <w:tc>
          <w:p>
            <w:pPr>
              <w:spacing w:after="40" w:before="40"/>
              <w:jc w:val="righ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[…] zł</w:t>
            </w:r>
          </w:p>
        </w:tc>
      </w:tr>
      <w:tr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3</w:t>
            </w:r>
          </w:p>
        </w:tc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[…]</w:t>
            </w:r>
          </w:p>
        </w:tc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[…]</w:t>
            </w:r>
          </w:p>
        </w:tc>
        <w:tc>
          <w:p>
            <w:pPr>
              <w:spacing w:after="40" w:before="40"/>
              <w:jc w:val="righ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[…] zł</w:t>
            </w:r>
          </w:p>
        </w:tc>
      </w:tr>
      <w:tr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4</w:t>
            </w:r>
          </w:p>
        </w:tc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[…]</w:t>
            </w:r>
          </w:p>
        </w:tc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[…]</w:t>
            </w:r>
          </w:p>
        </w:tc>
        <w:tc>
          <w:p>
            <w:pPr>
              <w:spacing w:after="40" w:before="40"/>
              <w:jc w:val="righ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[…] zł</w:t>
            </w:r>
          </w:p>
        </w:tc>
      </w:tr>
      <w:tr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5</w:t>
            </w:r>
          </w:p>
        </w:tc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[…]</w:t>
            </w:r>
          </w:p>
        </w:tc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[…]</w:t>
            </w:r>
          </w:p>
        </w:tc>
        <w:tc>
          <w:p>
            <w:pPr>
              <w:spacing w:after="40" w:before="40"/>
              <w:jc w:val="right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[…] zł</w:t>
            </w:r>
          </w:p>
        </w:tc>
      </w:tr>
      <w:tr>
        <w:tc>
          <w:tcPr>
            <w:gridSpan w:val="3"/>
            <w:shd w:fill="F3F1EE"/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RAZEM BRUTTO</w:t>
            </w:r>
          </w:p>
        </w:tc>
        <w:tc>
          <w:tcPr>
            <w:shd w:fill="F3F1EE"/>
          </w:tcPr>
          <w:p>
            <w:pPr>
              <w:spacing w:after="40" w:before="40"/>
              <w:jc w:val="right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[…] zł</w:t>
            </w:r>
          </w:p>
        </w:tc>
      </w:tr>
    </w:tbl>
    <w:p>
      <w:pPr>
        <w:spacing w:after="120" w:before="80"/>
      </w:pPr>
      <w:r>
        <w:rPr>
          <w:rFonts w:ascii="Calibri" w:cs="Calibri" w:eastAsia="Calibri" w:hAnsi="Calibri"/>
          <w:i/>
          <w:iCs/>
          <w:color w:val="6B7280"/>
          <w:sz w:val="18"/>
          <w:szCs w:val="18"/>
        </w:rPr>
        <w:t xml:space="preserve">Podaj kwotę, nie widełki. Rozbij na tyle pozycji, ile klient może chcieć usunąć.</w:t>
      </w:r>
    </w:p>
    <w:p>
      <w:pPr>
        <w:pStyle w:val="Heading2"/>
        <w:spacing w:after="120" w:before="280"/>
      </w:pPr>
      <w:r>
        <w:rPr>
          <w:rFonts w:ascii="Calibri" w:cs="Calibri" w:eastAsia="Calibri" w:hAnsi="Calibri"/>
          <w:b/>
          <w:bCs/>
          <w:color w:val="92400A"/>
          <w:sz w:val="24"/>
          <w:szCs w:val="24"/>
        </w:rPr>
        <w:t xml:space="preserve">Cena nie obejmuje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☐ demontażu i wywozu starej zabudowy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☐ prac elektrycznych i hydraulicznych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☐ AGD i zlewozmywaka kupowanego przez Zamawiającego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☐ blatu kamiennego mierzonego po montażu korpusów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☐ wyrównania ścian, sufitu i podłogi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☐ […]</w:t>
      </w:r>
    </w:p>
    <w:p>
      <w:pPr>
        <w:pStyle w:val="Heading2"/>
        <w:spacing w:after="120" w:before="280"/>
      </w:pPr>
      <w:r>
        <w:rPr>
          <w:rFonts w:ascii="Calibri" w:cs="Calibri" w:eastAsia="Calibri" w:hAnsi="Calibri"/>
          <w:b/>
          <w:bCs/>
          <w:color w:val="92400A"/>
          <w:sz w:val="24"/>
          <w:szCs w:val="24"/>
        </w:rPr>
        <w:t xml:space="preserve">Zaliczka i płatność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Zaliczka: […] % ([…] zł), płatna do dnia […] na rachunek […].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Materiał zamawiany po zaksięgowaniu zaliczki.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Pozostała kwota: […] zł, płatna […] (np. w dniu montażu).</w:t>
      </w:r>
    </w:p>
    <w:p>
      <w:pPr>
        <w:pStyle w:val="Heading2"/>
        <w:spacing w:after="120" w:before="280"/>
      </w:pPr>
      <w:r>
        <w:rPr>
          <w:rFonts w:ascii="Calibri" w:cs="Calibri" w:eastAsia="Calibri" w:hAnsi="Calibri"/>
          <w:b/>
          <w:bCs/>
          <w:color w:val="92400A"/>
          <w:sz w:val="24"/>
          <w:szCs w:val="24"/>
        </w:rPr>
        <w:t xml:space="preserve">Terminy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Oferta ważna do: […] (zalecane 14 dni).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Termin realizacji: […] dni roboczych od zaksięgowania zaliczki.</w:t>
      </w:r>
    </w:p>
    <w:p>
      <w:pPr>
        <w:pStyle w:val="Heading2"/>
        <w:spacing w:after="120" w:before="280"/>
      </w:pPr>
      <w:r>
        <w:rPr>
          <w:rFonts w:ascii="Calibri" w:cs="Calibri" w:eastAsia="Calibri" w:hAnsi="Calibri"/>
          <w:b/>
          <w:bCs/>
          <w:color w:val="92400A"/>
          <w:sz w:val="24"/>
          <w:szCs w:val="24"/>
        </w:rPr>
        <w:t xml:space="preserve">Warunki montażu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Po stronie Zamawiającego przed montażem: ściany po malowaniu, ułożona podłoga, wyprowadzone gniazdka, dostęp do prądu i miejsce na rozpakowanie. Inne ustalenia: […]</w:t>
      </w:r>
    </w:p>
    <w:p>
      <w:pPr>
        <w:pStyle w:val="Heading2"/>
        <w:spacing w:after="120" w:before="280"/>
      </w:pPr>
      <w:r>
        <w:rPr>
          <w:rFonts w:ascii="Calibri" w:cs="Calibri" w:eastAsia="Calibri" w:hAnsi="Calibri"/>
          <w:b/>
          <w:bCs/>
          <w:color w:val="92400A"/>
          <w:sz w:val="24"/>
          <w:szCs w:val="24"/>
        </w:rPr>
        <w:t xml:space="preserve">Zmiana zakresu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Zmiana wymiarów, materiału lub liczby elementów po akceptacji oferty wymaga nowej wyceny. Zmiana po zamówieniu materiału może wiązać się z kosztem już zamówionych elementów.</w:t>
      </w:r>
    </w:p>
    <w:p>
      <w:pPr>
        <w:pStyle w:val="Heading2"/>
        <w:spacing w:after="120" w:before="280"/>
      </w:pPr>
      <w:r>
        <w:rPr>
          <w:rFonts w:ascii="Calibri" w:cs="Calibri" w:eastAsia="Calibri" w:hAnsi="Calibri"/>
          <w:b/>
          <w:bCs/>
          <w:color w:val="92400A"/>
          <w:sz w:val="24"/>
          <w:szCs w:val="24"/>
        </w:rPr>
        <w:t xml:space="preserve">Akceptacja oferty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☐ podpis na wydruku      ☐ odpowiedź e-mailem      ☐ kliknięcie w ofercie wysłanej linkiem</w:t>
      </w:r>
    </w:p>
    <w:p>
      <w:pPr>
        <w:spacing w:after="120" w:before="240"/>
      </w:pPr>
      <w:r>
        <w:rPr>
          <w:rFonts w:ascii="Calibri" w:cs="Calibri" w:eastAsia="Calibri" w:hAnsi="Calibri"/>
          <w:sz w:val="22"/>
          <w:szCs w:val="22"/>
        </w:rPr>
        <w:t xml:space="preserve"> 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shd w:fill="F3F1EE"/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Wykonawca — data i podpis</w:t>
            </w:r>
          </w:p>
        </w:tc>
        <w:tc>
          <w:tcPr>
            <w:tcW w:type="pct" w:w="50%"/>
            <w:shd w:fill="F3F1EE"/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Zamawiający — data i podpis</w:t>
            </w:r>
          </w:p>
        </w:tc>
      </w:tr>
      <w:tr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
</w:t>
            </w:r>
          </w:p>
        </w:tc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
</w:t>
            </w:r>
          </w:p>
        </w:tc>
      </w:tr>
    </w:tbl>
    <w:p>
      <w:pPr>
        <w:spacing w:after="120" w:before="200"/>
      </w:pPr>
      <w:r>
        <w:rPr>
          <w:rFonts w:ascii="Calibri" w:cs="Calibri" w:eastAsia="Calibri" w:hAnsi="Calibri"/>
          <w:i/>
          <w:iCs/>
          <w:color w:val="6B7280"/>
          <w:sz w:val="18"/>
          <w:szCs w:val="18"/>
        </w:rPr>
        <w:t xml:space="preserve">Wzór ma charakter praktyczny i nie jest poradą prawną.</w:t>
      </w:r>
    </w:p>
    <w:sectPr>
      <w:headerReference w:type="default" r:id="rId7"/>
      <w:footerReference w:type="default" r:id="rId8"/>
      <w:pgSz w:w="11905" w:h="16837" w:orient="portrait"/>
      <w:pgMar w:top="1020" w:right="1020" w:bottom="1020" w:left="10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6B7280"/>
        <w:sz w:val="16"/>
        <w:szCs w:val="16"/>
      </w:rPr>
      <w:t xml:space="preserve">Wzór z majsternik.pl/poradnik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right"/>
    </w:pPr>
    <w:r>
      <w:rPr>
        <w:rFonts w:ascii="Calibri" w:cs="Calibri" w:eastAsia="Calibri" w:hAnsi="Calibri"/>
        <w:color w:val="6B7280"/>
        <w:sz w:val="16"/>
        <w:szCs w:val="16"/>
      </w:rPr>
      <w:t xml:space="preserve">majsternik.pl/poradnik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oferty stolarskiej</dc:title>
  <dc:creator>Majsternik</dc:creator>
  <dc:description>Wzór z majsternik.pl/poradnik</dc:description>
  <cp:lastModifiedBy>Un-named</cp:lastModifiedBy>
  <cp:revision>1</cp:revision>
  <dcterms:created xsi:type="dcterms:W3CDTF">2026-09-11T06:41:58.065Z</dcterms:created>
  <dcterms:modified xsi:type="dcterms:W3CDTF">2026-09-11T06:41:58.066Z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